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7E46" w14:textId="3338B90A" w:rsidR="004E6F5C" w:rsidRPr="00E00CD1" w:rsidRDefault="000C324C" w:rsidP="000C324C">
      <w:pPr>
        <w:pStyle w:val="Nessunaspaziatura"/>
        <w:rPr>
          <w:rFonts w:ascii="Abadi" w:hAnsi="Abadi"/>
          <w:sz w:val="24"/>
          <w:szCs w:val="24"/>
        </w:rPr>
      </w:pPr>
      <w:r w:rsidRPr="00E00CD1">
        <w:rPr>
          <w:rFonts w:ascii="Abadi" w:hAnsi="Abadi"/>
          <w:sz w:val="24"/>
          <w:szCs w:val="24"/>
        </w:rPr>
        <w:t xml:space="preserve">Gentile Associato, </w:t>
      </w:r>
    </w:p>
    <w:p w14:paraId="23188DC9" w14:textId="442A07E2" w:rsidR="00991DA3" w:rsidRPr="00E00CD1" w:rsidRDefault="008F0116" w:rsidP="000C324C">
      <w:pPr>
        <w:pStyle w:val="Nessunaspaziatura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anche</w:t>
      </w:r>
      <w:r w:rsidR="00A87844" w:rsidRPr="00E00CD1">
        <w:rPr>
          <w:rFonts w:ascii="Abadi" w:hAnsi="Abadi"/>
          <w:sz w:val="24"/>
          <w:szCs w:val="24"/>
        </w:rPr>
        <w:t xml:space="preserve"> quest’anno – secondo quanto previsto dai contratti collettivi di lavoro nazionale e regionale – le aziende edili valdostane devono erogare ai loro dipendenti l’</w:t>
      </w:r>
      <w:proofErr w:type="spellStart"/>
      <w:r w:rsidR="00A87844" w:rsidRPr="00E00CD1">
        <w:rPr>
          <w:rFonts w:ascii="Abadi" w:hAnsi="Abadi"/>
          <w:sz w:val="24"/>
          <w:szCs w:val="24"/>
        </w:rPr>
        <w:t>Evr</w:t>
      </w:r>
      <w:proofErr w:type="spellEnd"/>
      <w:r w:rsidR="00A87844" w:rsidRPr="00E00CD1">
        <w:rPr>
          <w:rFonts w:ascii="Abadi" w:hAnsi="Abadi"/>
          <w:sz w:val="24"/>
          <w:szCs w:val="24"/>
        </w:rPr>
        <w:t xml:space="preserve"> (Elemento Variabile della retribuzione).</w:t>
      </w:r>
    </w:p>
    <w:p w14:paraId="6D090392" w14:textId="3F8548FA" w:rsidR="000C324C" w:rsidRPr="00E00CD1" w:rsidRDefault="00991DA3" w:rsidP="000C324C">
      <w:pPr>
        <w:pStyle w:val="Nessunaspaziatura"/>
        <w:rPr>
          <w:rFonts w:ascii="Abadi" w:hAnsi="Abadi"/>
          <w:sz w:val="24"/>
          <w:szCs w:val="24"/>
        </w:rPr>
      </w:pPr>
      <w:r w:rsidRPr="00E00CD1">
        <w:rPr>
          <w:rFonts w:ascii="Abadi" w:hAnsi="Abadi"/>
          <w:sz w:val="24"/>
          <w:szCs w:val="24"/>
        </w:rPr>
        <w:t>Prima di farlo, però, vi invitiamo a leggere le prossime righe, perché alcune aziende potrebbero poter non dover sostenere questo costo.</w:t>
      </w:r>
    </w:p>
    <w:p w14:paraId="0045F601" w14:textId="16FB3FEF" w:rsidR="00991DA3" w:rsidRPr="00E00CD1" w:rsidRDefault="00991DA3" w:rsidP="000C324C">
      <w:pPr>
        <w:pStyle w:val="Nessunaspaziatura"/>
        <w:rPr>
          <w:rFonts w:ascii="Abadi" w:hAnsi="Abadi"/>
          <w:sz w:val="24"/>
          <w:szCs w:val="24"/>
        </w:rPr>
      </w:pPr>
    </w:p>
    <w:p w14:paraId="3FD076D0" w14:textId="1B1E359A" w:rsidR="00991DA3" w:rsidRPr="00E00CD1" w:rsidRDefault="009C137B" w:rsidP="000C324C">
      <w:pPr>
        <w:pStyle w:val="Nessunaspaziatura"/>
        <w:rPr>
          <w:rFonts w:ascii="Abadi" w:hAnsi="Abadi"/>
          <w:b/>
          <w:bCs/>
          <w:color w:val="FF0000"/>
          <w:sz w:val="24"/>
          <w:szCs w:val="24"/>
        </w:rPr>
      </w:pPr>
      <w:r w:rsidRPr="00E00CD1">
        <w:rPr>
          <w:rFonts w:ascii="Abadi" w:hAnsi="Abadi"/>
          <w:b/>
          <w:bCs/>
          <w:color w:val="FF0000"/>
          <w:sz w:val="24"/>
          <w:szCs w:val="24"/>
        </w:rPr>
        <w:t xml:space="preserve">1 - </w:t>
      </w:r>
      <w:r w:rsidR="00991DA3" w:rsidRPr="00E00CD1">
        <w:rPr>
          <w:rFonts w:ascii="Abadi" w:hAnsi="Abadi"/>
          <w:b/>
          <w:bCs/>
          <w:color w:val="FF0000"/>
          <w:sz w:val="24"/>
          <w:szCs w:val="24"/>
        </w:rPr>
        <w:t>COS’E l’EVR E QUANTO COSTA</w:t>
      </w:r>
    </w:p>
    <w:p w14:paraId="2A8205AA" w14:textId="504737C7" w:rsidR="00A87844" w:rsidRPr="00E00CD1" w:rsidRDefault="00A87844" w:rsidP="000C324C">
      <w:pPr>
        <w:pStyle w:val="Nessunaspaziatura"/>
        <w:rPr>
          <w:rFonts w:ascii="Abadi" w:hAnsi="Abadi"/>
          <w:sz w:val="24"/>
          <w:szCs w:val="24"/>
        </w:rPr>
      </w:pPr>
      <w:r w:rsidRPr="00E00CD1">
        <w:rPr>
          <w:rFonts w:ascii="Abadi" w:hAnsi="Abadi"/>
          <w:sz w:val="24"/>
          <w:szCs w:val="24"/>
        </w:rPr>
        <w:t>L’</w:t>
      </w:r>
      <w:proofErr w:type="spellStart"/>
      <w:r w:rsidRPr="00E00CD1">
        <w:rPr>
          <w:rFonts w:ascii="Abadi" w:hAnsi="Abadi"/>
          <w:sz w:val="24"/>
          <w:szCs w:val="24"/>
        </w:rPr>
        <w:t>Evr</w:t>
      </w:r>
      <w:proofErr w:type="spellEnd"/>
      <w:r w:rsidRPr="00E00CD1">
        <w:rPr>
          <w:rFonts w:ascii="Abadi" w:hAnsi="Abadi"/>
          <w:sz w:val="24"/>
          <w:szCs w:val="24"/>
        </w:rPr>
        <w:t xml:space="preserve"> è </w:t>
      </w:r>
      <w:r w:rsidR="00991DA3" w:rsidRPr="00E00CD1">
        <w:rPr>
          <w:rFonts w:ascii="Abadi" w:hAnsi="Abadi"/>
          <w:sz w:val="24"/>
          <w:szCs w:val="24"/>
        </w:rPr>
        <w:t>un premio di produzione calcolato</w:t>
      </w:r>
      <w:r w:rsidRPr="00E00CD1">
        <w:rPr>
          <w:rFonts w:ascii="Abadi" w:hAnsi="Abadi"/>
          <w:sz w:val="24"/>
          <w:szCs w:val="24"/>
        </w:rPr>
        <w:t xml:space="preserve"> al 4 per cento sui minimi in vigore al 1° gennaio 2019</w:t>
      </w:r>
      <w:r w:rsidR="00991DA3" w:rsidRPr="00E00CD1">
        <w:rPr>
          <w:rFonts w:ascii="Abadi" w:hAnsi="Abadi"/>
          <w:sz w:val="24"/>
          <w:szCs w:val="24"/>
        </w:rPr>
        <w:t>: il suo costo</w:t>
      </w:r>
      <w:r w:rsidRPr="00E00CD1">
        <w:rPr>
          <w:rFonts w:ascii="Abadi" w:hAnsi="Abadi"/>
          <w:sz w:val="24"/>
          <w:szCs w:val="24"/>
        </w:rPr>
        <w:t xml:space="preserve"> è riportato sul sito internet dell’Ente Paritetico</w:t>
      </w:r>
      <w:r w:rsidR="007E17D7" w:rsidRPr="00E00CD1">
        <w:rPr>
          <w:rFonts w:ascii="Abadi" w:hAnsi="Abadi"/>
          <w:sz w:val="24"/>
          <w:szCs w:val="24"/>
        </w:rPr>
        <w:t xml:space="preserve"> Edile della Regione Valle d’Aosta</w:t>
      </w:r>
      <w:r w:rsidR="009C137B" w:rsidRPr="00E00CD1">
        <w:rPr>
          <w:rFonts w:ascii="Abadi" w:hAnsi="Abadi"/>
          <w:sz w:val="24"/>
          <w:szCs w:val="24"/>
        </w:rPr>
        <w:t xml:space="preserve"> al link </w:t>
      </w:r>
      <w:r w:rsidR="009C137B" w:rsidRPr="00E00CD1">
        <w:rPr>
          <w:rFonts w:ascii="Abadi" w:hAnsi="Abadi"/>
          <w:color w:val="FF0000"/>
          <w:sz w:val="24"/>
          <w:szCs w:val="24"/>
        </w:rPr>
        <w:t>XXXXXXX</w:t>
      </w:r>
      <w:r w:rsidR="007E17D7" w:rsidRPr="00E00CD1">
        <w:rPr>
          <w:rFonts w:ascii="Abadi" w:hAnsi="Abadi"/>
          <w:sz w:val="24"/>
          <w:szCs w:val="24"/>
        </w:rPr>
        <w:t>.</w:t>
      </w:r>
      <w:r w:rsidR="00914DC7" w:rsidRPr="00E00CD1">
        <w:rPr>
          <w:rFonts w:ascii="Abadi" w:hAnsi="Abadi"/>
          <w:sz w:val="24"/>
          <w:szCs w:val="24"/>
        </w:rPr>
        <w:t xml:space="preserve"> Si segnala che in data </w:t>
      </w:r>
      <w:r w:rsidR="008F0116">
        <w:rPr>
          <w:rFonts w:ascii="Abadi" w:hAnsi="Abadi"/>
          <w:sz w:val="24"/>
          <w:szCs w:val="24"/>
        </w:rPr>
        <w:t>12 marzo 2024</w:t>
      </w:r>
      <w:r w:rsidR="00914DC7" w:rsidRPr="00E00CD1">
        <w:rPr>
          <w:rFonts w:ascii="Abadi" w:hAnsi="Abadi"/>
          <w:sz w:val="24"/>
          <w:szCs w:val="24"/>
        </w:rPr>
        <w:t xml:space="preserve"> le parti sociali hanno provveduto alla verifica dei parametri di andamento del settore, che sono risultati tutti positivi (ALLEGATO 0</w:t>
      </w:r>
      <w:r w:rsidR="009C137B" w:rsidRPr="00E00CD1">
        <w:rPr>
          <w:rFonts w:ascii="Abadi" w:hAnsi="Abadi"/>
          <w:sz w:val="24"/>
          <w:szCs w:val="24"/>
        </w:rPr>
        <w:t>1</w:t>
      </w:r>
      <w:r w:rsidR="00914DC7" w:rsidRPr="00E00CD1">
        <w:rPr>
          <w:rFonts w:ascii="Abadi" w:hAnsi="Abadi"/>
          <w:sz w:val="24"/>
          <w:szCs w:val="24"/>
        </w:rPr>
        <w:t>,</w:t>
      </w:r>
      <w:r w:rsidR="001D3B09" w:rsidRPr="00E00CD1">
        <w:rPr>
          <w:rFonts w:ascii="Abadi" w:hAnsi="Abadi"/>
          <w:sz w:val="24"/>
          <w:szCs w:val="24"/>
        </w:rPr>
        <w:t xml:space="preserve"> verbale di verifica</w:t>
      </w:r>
      <w:r w:rsidR="00914DC7" w:rsidRPr="00E00CD1">
        <w:rPr>
          <w:rFonts w:ascii="Abadi" w:hAnsi="Abadi"/>
          <w:sz w:val="24"/>
          <w:szCs w:val="24"/>
        </w:rPr>
        <w:t xml:space="preserve">). </w:t>
      </w:r>
    </w:p>
    <w:p w14:paraId="2FE56C36" w14:textId="7383C857" w:rsidR="007E17D7" w:rsidRPr="00E00CD1" w:rsidRDefault="007E17D7" w:rsidP="000C324C">
      <w:pPr>
        <w:pStyle w:val="Nessunaspaziatura"/>
        <w:rPr>
          <w:rFonts w:ascii="Abadi" w:hAnsi="Abadi"/>
          <w:sz w:val="24"/>
          <w:szCs w:val="24"/>
        </w:rPr>
      </w:pPr>
    </w:p>
    <w:p w14:paraId="67E5F04E" w14:textId="094BEE04" w:rsidR="004565E1" w:rsidRPr="00E00CD1" w:rsidRDefault="009C137B" w:rsidP="000C324C">
      <w:pPr>
        <w:pStyle w:val="Nessunaspaziatura"/>
        <w:rPr>
          <w:rFonts w:ascii="Abadi" w:hAnsi="Abadi"/>
          <w:sz w:val="24"/>
          <w:szCs w:val="24"/>
        </w:rPr>
      </w:pPr>
      <w:r w:rsidRPr="00E00CD1">
        <w:rPr>
          <w:rFonts w:ascii="Abadi" w:hAnsi="Abadi"/>
          <w:sz w:val="24"/>
          <w:szCs w:val="24"/>
        </w:rPr>
        <w:t>L’</w:t>
      </w:r>
      <w:proofErr w:type="spellStart"/>
      <w:r w:rsidRPr="00E00CD1">
        <w:rPr>
          <w:rFonts w:ascii="Abadi" w:hAnsi="Abadi"/>
          <w:sz w:val="24"/>
          <w:szCs w:val="24"/>
        </w:rPr>
        <w:t>Evr</w:t>
      </w:r>
      <w:proofErr w:type="spellEnd"/>
      <w:r w:rsidRPr="00E00CD1">
        <w:rPr>
          <w:rFonts w:ascii="Abadi" w:hAnsi="Abadi"/>
          <w:sz w:val="24"/>
          <w:szCs w:val="24"/>
        </w:rPr>
        <w:t xml:space="preserve"> – di fatto un premio di produttività – </w:t>
      </w:r>
      <w:r w:rsidR="004565E1" w:rsidRPr="00E00CD1">
        <w:rPr>
          <w:rFonts w:ascii="Abadi" w:hAnsi="Abadi"/>
          <w:sz w:val="24"/>
          <w:szCs w:val="24"/>
        </w:rPr>
        <w:t xml:space="preserve">deve essere liquidato per i periodi di lavoro ordinario effettivamente prestato e per un massimo di dodici mesi. </w:t>
      </w:r>
      <w:r w:rsidRPr="00E00CD1">
        <w:rPr>
          <w:rFonts w:ascii="Abadi" w:hAnsi="Abadi"/>
          <w:sz w:val="24"/>
          <w:szCs w:val="24"/>
        </w:rPr>
        <w:t>Questo premio presenta i requisiti minimi in materia di detassazione previsti dalle normative vigenti</w:t>
      </w:r>
      <w:r w:rsidR="006821F8" w:rsidRPr="00E00CD1">
        <w:rPr>
          <w:rFonts w:ascii="Abadi" w:hAnsi="Abadi"/>
          <w:sz w:val="24"/>
          <w:szCs w:val="24"/>
        </w:rPr>
        <w:t xml:space="preserve">: per accedere alla tassazione agevolata (5%) è però necessario mettere in pratica la procedura che viene esplicata al punto 3 di questa mail. </w:t>
      </w:r>
    </w:p>
    <w:p w14:paraId="1DF1C746" w14:textId="5F7679A8" w:rsidR="00062C49" w:rsidRPr="00E00CD1" w:rsidRDefault="00062C49" w:rsidP="000C324C">
      <w:pPr>
        <w:pStyle w:val="Nessunaspaziatura"/>
        <w:rPr>
          <w:rFonts w:ascii="Abadi" w:hAnsi="Abadi"/>
          <w:sz w:val="24"/>
          <w:szCs w:val="24"/>
        </w:rPr>
      </w:pPr>
    </w:p>
    <w:p w14:paraId="5F2608D5" w14:textId="52B86755" w:rsidR="00062C49" w:rsidRPr="00E00CD1" w:rsidRDefault="009C137B" w:rsidP="000C324C">
      <w:pPr>
        <w:pStyle w:val="Nessunaspaziatura"/>
        <w:rPr>
          <w:rFonts w:ascii="Abadi" w:hAnsi="Abadi"/>
          <w:b/>
          <w:bCs/>
          <w:sz w:val="24"/>
          <w:szCs w:val="24"/>
        </w:rPr>
      </w:pPr>
      <w:r w:rsidRPr="00E00CD1">
        <w:rPr>
          <w:rFonts w:ascii="Abadi" w:hAnsi="Abadi"/>
          <w:b/>
          <w:bCs/>
          <w:color w:val="FF0000"/>
          <w:sz w:val="24"/>
          <w:szCs w:val="24"/>
        </w:rPr>
        <w:t xml:space="preserve">2 - </w:t>
      </w:r>
      <w:r w:rsidR="00991DA3" w:rsidRPr="00E00CD1">
        <w:rPr>
          <w:rFonts w:ascii="Abadi" w:hAnsi="Abadi"/>
          <w:b/>
          <w:bCs/>
          <w:color w:val="FF0000"/>
          <w:sz w:val="24"/>
          <w:szCs w:val="24"/>
        </w:rPr>
        <w:t>CHI PUO’ NON PAGARE L’EVR</w:t>
      </w:r>
    </w:p>
    <w:p w14:paraId="7D6CA34F" w14:textId="6EB2D76E" w:rsidR="006821F8" w:rsidRPr="00E00CD1" w:rsidRDefault="006821F8" w:rsidP="006821F8">
      <w:pPr>
        <w:pStyle w:val="Nessunaspaziatura"/>
        <w:rPr>
          <w:rFonts w:ascii="Abadi" w:hAnsi="Abadi"/>
          <w:sz w:val="24"/>
          <w:szCs w:val="24"/>
        </w:rPr>
      </w:pPr>
      <w:r w:rsidRPr="00E00CD1">
        <w:rPr>
          <w:rFonts w:ascii="Abadi" w:hAnsi="Abadi"/>
          <w:sz w:val="24"/>
          <w:szCs w:val="24"/>
        </w:rPr>
        <w:t>Prima di pagare l’</w:t>
      </w:r>
      <w:proofErr w:type="spellStart"/>
      <w:r w:rsidRPr="00E00CD1">
        <w:rPr>
          <w:rFonts w:ascii="Abadi" w:hAnsi="Abadi"/>
          <w:sz w:val="24"/>
          <w:szCs w:val="24"/>
        </w:rPr>
        <w:t>Evr</w:t>
      </w:r>
      <w:proofErr w:type="spellEnd"/>
      <w:r w:rsidRPr="00E00CD1">
        <w:rPr>
          <w:rFonts w:ascii="Abadi" w:hAnsi="Abadi"/>
          <w:sz w:val="24"/>
          <w:szCs w:val="24"/>
        </w:rPr>
        <w:t>, è però necessario che ogni impresa verifichi alcuni parametri aziendali, consistenti nel raffronto – con le medesime modalità temporali definite a livello territoriale</w:t>
      </w:r>
      <w:r w:rsidR="001D3B09" w:rsidRPr="00E00CD1">
        <w:rPr>
          <w:rFonts w:ascii="Abadi" w:hAnsi="Abadi"/>
          <w:sz w:val="24"/>
          <w:szCs w:val="24"/>
        </w:rPr>
        <w:t xml:space="preserve"> (triennio 202</w:t>
      </w:r>
      <w:r w:rsidR="008F0116">
        <w:rPr>
          <w:rFonts w:ascii="Abadi" w:hAnsi="Abadi"/>
          <w:sz w:val="24"/>
          <w:szCs w:val="24"/>
        </w:rPr>
        <w:t>1</w:t>
      </w:r>
      <w:r w:rsidR="001D3B09" w:rsidRPr="00E00CD1">
        <w:rPr>
          <w:rFonts w:ascii="Abadi" w:hAnsi="Abadi"/>
          <w:sz w:val="24"/>
          <w:szCs w:val="24"/>
        </w:rPr>
        <w:t>, 202</w:t>
      </w:r>
      <w:r w:rsidR="008F0116">
        <w:rPr>
          <w:rFonts w:ascii="Abadi" w:hAnsi="Abadi"/>
          <w:sz w:val="24"/>
          <w:szCs w:val="24"/>
        </w:rPr>
        <w:t>2</w:t>
      </w:r>
      <w:r w:rsidR="001D3B09" w:rsidRPr="00E00CD1">
        <w:rPr>
          <w:rFonts w:ascii="Abadi" w:hAnsi="Abadi"/>
          <w:sz w:val="24"/>
          <w:szCs w:val="24"/>
        </w:rPr>
        <w:t xml:space="preserve"> e 202</w:t>
      </w:r>
      <w:r w:rsidR="008F0116">
        <w:rPr>
          <w:rFonts w:ascii="Abadi" w:hAnsi="Abadi"/>
          <w:sz w:val="24"/>
          <w:szCs w:val="24"/>
        </w:rPr>
        <w:t>3</w:t>
      </w:r>
      <w:r w:rsidR="001D3B09" w:rsidRPr="00E00CD1">
        <w:rPr>
          <w:rFonts w:ascii="Abadi" w:hAnsi="Abadi"/>
          <w:sz w:val="24"/>
          <w:szCs w:val="24"/>
        </w:rPr>
        <w:t xml:space="preserve"> contro triennio 20</w:t>
      </w:r>
      <w:r w:rsidR="008F0116">
        <w:rPr>
          <w:rFonts w:ascii="Abadi" w:hAnsi="Abadi"/>
          <w:sz w:val="24"/>
          <w:szCs w:val="24"/>
        </w:rPr>
        <w:t>20</w:t>
      </w:r>
      <w:r w:rsidR="001D3B09" w:rsidRPr="00E00CD1">
        <w:rPr>
          <w:rFonts w:ascii="Abadi" w:hAnsi="Abadi"/>
          <w:sz w:val="24"/>
          <w:szCs w:val="24"/>
        </w:rPr>
        <w:t>, 202</w:t>
      </w:r>
      <w:r w:rsidR="008F0116">
        <w:rPr>
          <w:rFonts w:ascii="Abadi" w:hAnsi="Abadi"/>
          <w:sz w:val="24"/>
          <w:szCs w:val="24"/>
        </w:rPr>
        <w:t>1</w:t>
      </w:r>
      <w:r w:rsidR="001D3B09" w:rsidRPr="00E00CD1">
        <w:rPr>
          <w:rFonts w:ascii="Abadi" w:hAnsi="Abadi"/>
          <w:sz w:val="24"/>
          <w:szCs w:val="24"/>
        </w:rPr>
        <w:t xml:space="preserve"> e 202</w:t>
      </w:r>
      <w:r w:rsidR="008F0116">
        <w:rPr>
          <w:rFonts w:ascii="Abadi" w:hAnsi="Abadi"/>
          <w:sz w:val="24"/>
          <w:szCs w:val="24"/>
        </w:rPr>
        <w:t>2</w:t>
      </w:r>
      <w:r w:rsidR="001D3B09" w:rsidRPr="00E00CD1">
        <w:rPr>
          <w:rFonts w:ascii="Abadi" w:hAnsi="Abadi"/>
          <w:sz w:val="24"/>
          <w:szCs w:val="24"/>
        </w:rPr>
        <w:t>)</w:t>
      </w:r>
      <w:r w:rsidRPr="00E00CD1">
        <w:rPr>
          <w:rFonts w:ascii="Abadi" w:hAnsi="Abadi"/>
          <w:sz w:val="24"/>
          <w:szCs w:val="24"/>
        </w:rPr>
        <w:t xml:space="preserve"> – del valore dei seguenti parametri riferiti alla specifica situazione dell’impresa:</w:t>
      </w:r>
    </w:p>
    <w:p w14:paraId="4BC1F699" w14:textId="77777777" w:rsidR="006821F8" w:rsidRPr="00E00CD1" w:rsidRDefault="006821F8" w:rsidP="006821F8">
      <w:pPr>
        <w:pStyle w:val="Nessunaspaziatura"/>
        <w:rPr>
          <w:rFonts w:ascii="Abadi" w:hAnsi="Abadi"/>
          <w:sz w:val="24"/>
          <w:szCs w:val="24"/>
        </w:rPr>
      </w:pPr>
      <w:r w:rsidRPr="00E00CD1">
        <w:rPr>
          <w:rFonts w:ascii="Abadi" w:hAnsi="Abadi"/>
          <w:sz w:val="24"/>
          <w:szCs w:val="24"/>
        </w:rPr>
        <w:t>•</w:t>
      </w:r>
      <w:r w:rsidRPr="00E00CD1">
        <w:rPr>
          <w:rFonts w:ascii="Abadi" w:hAnsi="Abadi"/>
          <w:sz w:val="24"/>
          <w:szCs w:val="24"/>
        </w:rPr>
        <w:tab/>
        <w:t>ore di lavoro denunciate in Cassa Edile;</w:t>
      </w:r>
    </w:p>
    <w:p w14:paraId="6B1E30CF" w14:textId="4980B4AA" w:rsidR="006821F8" w:rsidRPr="00E00CD1" w:rsidRDefault="006821F8" w:rsidP="006821F8">
      <w:pPr>
        <w:pStyle w:val="Nessunaspaziatura"/>
        <w:rPr>
          <w:rFonts w:ascii="Abadi" w:hAnsi="Abadi"/>
          <w:sz w:val="24"/>
          <w:szCs w:val="24"/>
        </w:rPr>
      </w:pPr>
      <w:r w:rsidRPr="00E00CD1">
        <w:rPr>
          <w:rFonts w:ascii="Abadi" w:hAnsi="Abadi"/>
          <w:sz w:val="24"/>
          <w:szCs w:val="24"/>
        </w:rPr>
        <w:t>•</w:t>
      </w:r>
      <w:r w:rsidRPr="00E00CD1">
        <w:rPr>
          <w:rFonts w:ascii="Abadi" w:hAnsi="Abadi"/>
          <w:sz w:val="24"/>
          <w:szCs w:val="24"/>
        </w:rPr>
        <w:tab/>
        <w:t>volume di affari IVA, così come rilevabile dalle dichiarazioni annuali Iva dell’impresa stessa.</w:t>
      </w:r>
    </w:p>
    <w:p w14:paraId="699FACBB" w14:textId="77777777" w:rsidR="006821F8" w:rsidRPr="00E00CD1" w:rsidRDefault="006821F8" w:rsidP="006821F8">
      <w:pPr>
        <w:pStyle w:val="Nessunaspaziatura"/>
        <w:rPr>
          <w:rFonts w:ascii="Abadi" w:hAnsi="Abadi"/>
          <w:sz w:val="24"/>
          <w:szCs w:val="24"/>
        </w:rPr>
      </w:pPr>
    </w:p>
    <w:p w14:paraId="00435E41" w14:textId="35692356" w:rsidR="006821F8" w:rsidRPr="00E00CD1" w:rsidRDefault="006821F8" w:rsidP="006821F8">
      <w:pPr>
        <w:pStyle w:val="Nessunaspaziatura"/>
        <w:rPr>
          <w:rFonts w:ascii="Abadi" w:hAnsi="Abadi"/>
          <w:sz w:val="24"/>
          <w:szCs w:val="24"/>
        </w:rPr>
      </w:pPr>
      <w:r w:rsidRPr="00E00CD1">
        <w:rPr>
          <w:rFonts w:ascii="Abadi" w:hAnsi="Abadi"/>
          <w:sz w:val="24"/>
          <w:szCs w:val="24"/>
        </w:rPr>
        <w:t>La verifica dei parametri aziendali ha come scopo quello di consentire alle imprese che presentano risultati involutivi di applicare l’</w:t>
      </w:r>
      <w:proofErr w:type="spellStart"/>
      <w:r w:rsidRPr="00E00CD1">
        <w:rPr>
          <w:rFonts w:ascii="Abadi" w:hAnsi="Abadi"/>
          <w:sz w:val="24"/>
          <w:szCs w:val="24"/>
        </w:rPr>
        <w:t>Evr</w:t>
      </w:r>
      <w:proofErr w:type="spellEnd"/>
      <w:r w:rsidRPr="00E00CD1">
        <w:rPr>
          <w:rFonts w:ascii="Abadi" w:hAnsi="Abadi"/>
          <w:sz w:val="24"/>
          <w:szCs w:val="24"/>
        </w:rPr>
        <w:t xml:space="preserve"> in misura ridotta, in presenza di un solo indicatore aziendale pari o positivo, oppure di non erogare il premio laddove entrambi i parametri a livello aziendale risultassero negativi.</w:t>
      </w:r>
    </w:p>
    <w:p w14:paraId="1D7D5DC1" w14:textId="77777777" w:rsidR="006821F8" w:rsidRPr="00E00CD1" w:rsidRDefault="006821F8" w:rsidP="006821F8">
      <w:pPr>
        <w:pStyle w:val="Nessunaspaziatura"/>
        <w:rPr>
          <w:rFonts w:ascii="Abadi" w:hAnsi="Abadi"/>
          <w:sz w:val="24"/>
          <w:szCs w:val="24"/>
        </w:rPr>
      </w:pPr>
    </w:p>
    <w:p w14:paraId="33838A34" w14:textId="7B5CB2C0" w:rsidR="006821F8" w:rsidRPr="00E00CD1" w:rsidRDefault="006821F8" w:rsidP="006821F8">
      <w:pPr>
        <w:pStyle w:val="Nessunaspaziatura"/>
        <w:rPr>
          <w:rFonts w:ascii="Abadi" w:hAnsi="Abadi"/>
          <w:sz w:val="24"/>
          <w:szCs w:val="24"/>
        </w:rPr>
      </w:pPr>
      <w:r w:rsidRPr="00E00CD1">
        <w:rPr>
          <w:rFonts w:ascii="Abadi" w:hAnsi="Abadi"/>
          <w:sz w:val="24"/>
          <w:szCs w:val="24"/>
        </w:rPr>
        <w:t>Per avvalersi della possibilità di applicazione dell’</w:t>
      </w:r>
      <w:proofErr w:type="spellStart"/>
      <w:r w:rsidRPr="00E00CD1">
        <w:rPr>
          <w:rFonts w:ascii="Abadi" w:hAnsi="Abadi"/>
          <w:sz w:val="24"/>
          <w:szCs w:val="24"/>
        </w:rPr>
        <w:t>Evr</w:t>
      </w:r>
      <w:proofErr w:type="spellEnd"/>
      <w:r w:rsidRPr="00E00CD1">
        <w:rPr>
          <w:rFonts w:ascii="Abadi" w:hAnsi="Abadi"/>
          <w:sz w:val="24"/>
          <w:szCs w:val="24"/>
        </w:rPr>
        <w:t xml:space="preserve"> in misura ridotta, l’impresa dovrà adottare la seguente procedura:</w:t>
      </w:r>
    </w:p>
    <w:p w14:paraId="5859B546" w14:textId="4F3FE077" w:rsidR="006821F8" w:rsidRPr="00E00CD1" w:rsidRDefault="006821F8" w:rsidP="006821F8">
      <w:pPr>
        <w:pStyle w:val="Nessunaspaziatura"/>
        <w:rPr>
          <w:rFonts w:ascii="Abadi" w:hAnsi="Abadi"/>
          <w:sz w:val="24"/>
          <w:szCs w:val="24"/>
        </w:rPr>
      </w:pPr>
      <w:r w:rsidRPr="00E00CD1">
        <w:rPr>
          <w:rFonts w:ascii="Abadi" w:hAnsi="Abadi"/>
          <w:sz w:val="24"/>
          <w:szCs w:val="24"/>
        </w:rPr>
        <w:t>•</w:t>
      </w:r>
      <w:r w:rsidRPr="00E00CD1">
        <w:rPr>
          <w:rFonts w:ascii="Abadi" w:hAnsi="Abadi"/>
          <w:sz w:val="24"/>
          <w:szCs w:val="24"/>
        </w:rPr>
        <w:tab/>
        <w:t>inviare un’autodichiarazione all’Ente Paritetico Edile della Regione Valle d’Aosta, alla Sezione Edile di Confindustria Valle d’Aosta e alla Rsu (dove costituita) utilizzando il fac-simile di lettera (ALLEGATO</w:t>
      </w:r>
      <w:r w:rsidR="001D3B09" w:rsidRPr="00E00CD1">
        <w:rPr>
          <w:rFonts w:ascii="Abadi" w:hAnsi="Abadi"/>
          <w:sz w:val="24"/>
          <w:szCs w:val="24"/>
        </w:rPr>
        <w:t xml:space="preserve"> 02</w:t>
      </w:r>
      <w:r w:rsidRPr="00E00CD1">
        <w:rPr>
          <w:rFonts w:ascii="Abadi" w:hAnsi="Abadi"/>
          <w:sz w:val="24"/>
          <w:szCs w:val="24"/>
        </w:rPr>
        <w:t>) e attestante il non raggiungimento di un parametro;</w:t>
      </w:r>
    </w:p>
    <w:p w14:paraId="048C1221" w14:textId="43EE586A" w:rsidR="006821F8" w:rsidRPr="00E00CD1" w:rsidRDefault="006821F8" w:rsidP="006821F8">
      <w:pPr>
        <w:pStyle w:val="Nessunaspaziatura"/>
        <w:rPr>
          <w:rFonts w:ascii="Abadi" w:hAnsi="Abadi"/>
          <w:sz w:val="24"/>
          <w:szCs w:val="24"/>
        </w:rPr>
      </w:pPr>
      <w:r w:rsidRPr="00E00CD1">
        <w:rPr>
          <w:rFonts w:ascii="Abadi" w:hAnsi="Abadi"/>
          <w:sz w:val="24"/>
          <w:szCs w:val="24"/>
        </w:rPr>
        <w:t>•</w:t>
      </w:r>
      <w:r w:rsidRPr="00E00CD1">
        <w:rPr>
          <w:rFonts w:ascii="Abadi" w:hAnsi="Abadi"/>
          <w:sz w:val="24"/>
          <w:szCs w:val="24"/>
        </w:rPr>
        <w:tab/>
      </w:r>
      <w:r w:rsidR="006B14EB" w:rsidRPr="00E00CD1">
        <w:rPr>
          <w:rFonts w:ascii="Abadi" w:hAnsi="Abadi"/>
          <w:sz w:val="24"/>
          <w:szCs w:val="24"/>
        </w:rPr>
        <w:t xml:space="preserve">la Sezione Edile di Confindustria Valle d’Aosta </w:t>
      </w:r>
      <w:r w:rsidRPr="00E00CD1">
        <w:rPr>
          <w:rFonts w:ascii="Abadi" w:hAnsi="Abadi"/>
          <w:sz w:val="24"/>
          <w:szCs w:val="24"/>
        </w:rPr>
        <w:t xml:space="preserve">informerà con sollecitudine le </w:t>
      </w:r>
      <w:r w:rsidR="006B14EB" w:rsidRPr="00E00CD1">
        <w:rPr>
          <w:rFonts w:ascii="Abadi" w:hAnsi="Abadi"/>
          <w:sz w:val="24"/>
          <w:szCs w:val="24"/>
        </w:rPr>
        <w:t>o</w:t>
      </w:r>
      <w:r w:rsidRPr="00E00CD1">
        <w:rPr>
          <w:rFonts w:ascii="Abadi" w:hAnsi="Abadi"/>
          <w:sz w:val="24"/>
          <w:szCs w:val="24"/>
        </w:rPr>
        <w:t>rganizzazioni sindacali territoriali dei lavoratori, attivando in caso di richiesta un confronto con le medesime per la verifica dell’autodichiarazione da effettuarsi esclusivamente sulla base della dichiarazione I</w:t>
      </w:r>
      <w:r w:rsidR="006B14EB" w:rsidRPr="00E00CD1">
        <w:rPr>
          <w:rFonts w:ascii="Abadi" w:hAnsi="Abadi"/>
          <w:sz w:val="24"/>
          <w:szCs w:val="24"/>
        </w:rPr>
        <w:t>va</w:t>
      </w:r>
      <w:r w:rsidRPr="00E00CD1">
        <w:rPr>
          <w:rFonts w:ascii="Abadi" w:hAnsi="Abadi"/>
          <w:sz w:val="24"/>
          <w:szCs w:val="24"/>
        </w:rPr>
        <w:t xml:space="preserve"> nonché della documentazione </w:t>
      </w:r>
      <w:r w:rsidR="006B14EB" w:rsidRPr="00E00CD1">
        <w:rPr>
          <w:rFonts w:ascii="Abadi" w:hAnsi="Abadi"/>
          <w:sz w:val="24"/>
          <w:szCs w:val="24"/>
        </w:rPr>
        <w:t>dell’Ente Paritetico</w:t>
      </w:r>
      <w:r w:rsidRPr="00E00CD1">
        <w:rPr>
          <w:rFonts w:ascii="Abadi" w:hAnsi="Abadi"/>
          <w:sz w:val="24"/>
          <w:szCs w:val="24"/>
        </w:rPr>
        <w:t xml:space="preserve"> afferente </w:t>
      </w:r>
      <w:proofErr w:type="gramStart"/>
      <w:r w:rsidRPr="00E00CD1">
        <w:rPr>
          <w:rFonts w:ascii="Abadi" w:hAnsi="Abadi"/>
          <w:sz w:val="24"/>
          <w:szCs w:val="24"/>
        </w:rPr>
        <w:t>le</w:t>
      </w:r>
      <w:proofErr w:type="gramEnd"/>
      <w:r w:rsidRPr="00E00CD1">
        <w:rPr>
          <w:rFonts w:ascii="Abadi" w:hAnsi="Abadi"/>
          <w:sz w:val="24"/>
          <w:szCs w:val="24"/>
        </w:rPr>
        <w:t xml:space="preserve"> ore di lavoro denunciate.</w:t>
      </w:r>
    </w:p>
    <w:p w14:paraId="32298DC5" w14:textId="77777777" w:rsidR="006B14EB" w:rsidRPr="00E00CD1" w:rsidRDefault="006821F8" w:rsidP="006821F8">
      <w:pPr>
        <w:pStyle w:val="Nessunaspaziatura"/>
        <w:rPr>
          <w:rFonts w:ascii="Abadi" w:hAnsi="Abadi"/>
          <w:sz w:val="24"/>
          <w:szCs w:val="24"/>
        </w:rPr>
      </w:pPr>
      <w:r w:rsidRPr="00E00CD1">
        <w:rPr>
          <w:rFonts w:ascii="Abadi" w:hAnsi="Abadi"/>
          <w:sz w:val="24"/>
          <w:szCs w:val="24"/>
        </w:rPr>
        <w:t xml:space="preserve">Il confronto potrà essere effettuato con l’assistenza di un funzionario incaricato </w:t>
      </w:r>
      <w:r w:rsidR="006B14EB" w:rsidRPr="00E00CD1">
        <w:rPr>
          <w:rFonts w:ascii="Abadi" w:hAnsi="Abadi"/>
          <w:sz w:val="24"/>
          <w:szCs w:val="24"/>
        </w:rPr>
        <w:t xml:space="preserve">della Sezione Edile </w:t>
      </w:r>
      <w:r w:rsidRPr="00E00CD1">
        <w:rPr>
          <w:rFonts w:ascii="Abadi" w:hAnsi="Abadi"/>
          <w:sz w:val="24"/>
          <w:szCs w:val="24"/>
        </w:rPr>
        <w:t xml:space="preserve">e l’intera procedura dovrà esaurirsi entro 30 giorni dal ricevimento da parte delle </w:t>
      </w:r>
      <w:r w:rsidR="006B14EB" w:rsidRPr="00E00CD1">
        <w:rPr>
          <w:rFonts w:ascii="Abadi" w:hAnsi="Abadi"/>
          <w:sz w:val="24"/>
          <w:szCs w:val="24"/>
        </w:rPr>
        <w:t>o</w:t>
      </w:r>
      <w:r w:rsidRPr="00E00CD1">
        <w:rPr>
          <w:rFonts w:ascii="Abadi" w:hAnsi="Abadi"/>
          <w:sz w:val="24"/>
          <w:szCs w:val="24"/>
        </w:rPr>
        <w:t>rganizzazioni sindacali territoriali dei lavoratori dell’informativa. L’impresa è autorizzata ad applicare l’</w:t>
      </w:r>
      <w:proofErr w:type="spellStart"/>
      <w:r w:rsidRPr="00E00CD1">
        <w:rPr>
          <w:rFonts w:ascii="Abadi" w:hAnsi="Abadi"/>
          <w:sz w:val="24"/>
          <w:szCs w:val="24"/>
        </w:rPr>
        <w:t>E</w:t>
      </w:r>
      <w:r w:rsidR="006B14EB" w:rsidRPr="00E00CD1">
        <w:rPr>
          <w:rFonts w:ascii="Abadi" w:hAnsi="Abadi"/>
          <w:sz w:val="24"/>
          <w:szCs w:val="24"/>
        </w:rPr>
        <w:t>vr</w:t>
      </w:r>
      <w:proofErr w:type="spellEnd"/>
      <w:r w:rsidRPr="00E00CD1">
        <w:rPr>
          <w:rFonts w:ascii="Abadi" w:hAnsi="Abadi"/>
          <w:sz w:val="24"/>
          <w:szCs w:val="24"/>
        </w:rPr>
        <w:t xml:space="preserve"> in misura ridotta nel caso in cui sia stata accertata, nel corso del confronto, la ricorrenza delle condizioni contrattuali, ovvero quando siano esauriti i termini della procedura e non sia pervenuta alcuna richiesta di confronto da parte delle </w:t>
      </w:r>
      <w:r w:rsidR="006B14EB" w:rsidRPr="00E00CD1">
        <w:rPr>
          <w:rFonts w:ascii="Abadi" w:hAnsi="Abadi"/>
          <w:sz w:val="24"/>
          <w:szCs w:val="24"/>
        </w:rPr>
        <w:t>organizzazioni sindacali</w:t>
      </w:r>
      <w:r w:rsidRPr="00E00CD1">
        <w:rPr>
          <w:rFonts w:ascii="Abadi" w:hAnsi="Abadi"/>
          <w:sz w:val="24"/>
          <w:szCs w:val="24"/>
        </w:rPr>
        <w:t>.</w:t>
      </w:r>
    </w:p>
    <w:p w14:paraId="0CA02B59" w14:textId="7E8D3B39" w:rsidR="006821F8" w:rsidRPr="00E00CD1" w:rsidRDefault="006821F8" w:rsidP="006821F8">
      <w:pPr>
        <w:pStyle w:val="Nessunaspaziatura"/>
        <w:rPr>
          <w:rFonts w:ascii="Abadi" w:hAnsi="Abadi"/>
          <w:sz w:val="24"/>
          <w:szCs w:val="24"/>
        </w:rPr>
      </w:pPr>
      <w:r w:rsidRPr="00E00CD1">
        <w:rPr>
          <w:rFonts w:ascii="Abadi" w:hAnsi="Abadi"/>
          <w:sz w:val="24"/>
          <w:szCs w:val="24"/>
        </w:rPr>
        <w:t>Il mancato esp</w:t>
      </w:r>
      <w:r w:rsidR="006B14EB" w:rsidRPr="00E00CD1">
        <w:rPr>
          <w:rFonts w:ascii="Abadi" w:hAnsi="Abadi"/>
          <w:sz w:val="24"/>
          <w:szCs w:val="24"/>
        </w:rPr>
        <w:t>letamento</w:t>
      </w:r>
      <w:r w:rsidRPr="00E00CD1">
        <w:rPr>
          <w:rFonts w:ascii="Abadi" w:hAnsi="Abadi"/>
          <w:sz w:val="24"/>
          <w:szCs w:val="24"/>
        </w:rPr>
        <w:t xml:space="preserve"> della procedura comporta l’obbligo per l’impresa di corrispondere l’</w:t>
      </w:r>
      <w:proofErr w:type="spellStart"/>
      <w:r w:rsidRPr="00E00CD1">
        <w:rPr>
          <w:rFonts w:ascii="Abadi" w:hAnsi="Abadi"/>
          <w:sz w:val="24"/>
          <w:szCs w:val="24"/>
        </w:rPr>
        <w:t>E</w:t>
      </w:r>
      <w:r w:rsidR="006B14EB" w:rsidRPr="00E00CD1">
        <w:rPr>
          <w:rFonts w:ascii="Abadi" w:hAnsi="Abadi"/>
          <w:sz w:val="24"/>
          <w:szCs w:val="24"/>
        </w:rPr>
        <w:t>vr</w:t>
      </w:r>
      <w:proofErr w:type="spellEnd"/>
      <w:r w:rsidRPr="00E00CD1">
        <w:rPr>
          <w:rFonts w:ascii="Abadi" w:hAnsi="Abadi"/>
          <w:sz w:val="24"/>
          <w:szCs w:val="24"/>
        </w:rPr>
        <w:t xml:space="preserve"> nella misura stabilita a livello territoriale.</w:t>
      </w:r>
    </w:p>
    <w:p w14:paraId="77ABA103" w14:textId="313D193F" w:rsidR="006821F8" w:rsidRPr="00E00CD1" w:rsidRDefault="006821F8" w:rsidP="006821F8">
      <w:pPr>
        <w:pStyle w:val="Nessunaspaziatura"/>
        <w:rPr>
          <w:rFonts w:ascii="Abadi" w:hAnsi="Abadi"/>
          <w:sz w:val="24"/>
          <w:szCs w:val="24"/>
        </w:rPr>
      </w:pPr>
      <w:r w:rsidRPr="00E00CD1">
        <w:rPr>
          <w:rFonts w:ascii="Abadi" w:hAnsi="Abadi"/>
          <w:sz w:val="24"/>
          <w:szCs w:val="24"/>
        </w:rPr>
        <w:lastRenderedPageBreak/>
        <w:t>Pertanto, in presenza di un solo indicatore aziendale pari o positivo ed esaurita la procedura sopra illustrata, per il periodo 1° gennaio – 31 dicembre 202</w:t>
      </w:r>
      <w:r w:rsidR="008F0116">
        <w:rPr>
          <w:rFonts w:ascii="Abadi" w:hAnsi="Abadi"/>
          <w:sz w:val="24"/>
          <w:szCs w:val="24"/>
        </w:rPr>
        <w:t>4</w:t>
      </w:r>
      <w:r w:rsidRPr="00E00CD1">
        <w:rPr>
          <w:rFonts w:ascii="Abadi" w:hAnsi="Abadi"/>
          <w:sz w:val="24"/>
          <w:szCs w:val="24"/>
        </w:rPr>
        <w:t xml:space="preserve"> le imprese potranno erogare l’</w:t>
      </w:r>
      <w:proofErr w:type="spellStart"/>
      <w:r w:rsidRPr="00E00CD1">
        <w:rPr>
          <w:rFonts w:ascii="Abadi" w:hAnsi="Abadi"/>
          <w:sz w:val="24"/>
          <w:szCs w:val="24"/>
        </w:rPr>
        <w:t>E</w:t>
      </w:r>
      <w:r w:rsidR="006B14EB" w:rsidRPr="00E00CD1">
        <w:rPr>
          <w:rFonts w:ascii="Abadi" w:hAnsi="Abadi"/>
          <w:sz w:val="24"/>
          <w:szCs w:val="24"/>
        </w:rPr>
        <w:t>vr</w:t>
      </w:r>
      <w:proofErr w:type="spellEnd"/>
      <w:r w:rsidRPr="00E00CD1">
        <w:rPr>
          <w:rFonts w:ascii="Abadi" w:hAnsi="Abadi"/>
          <w:sz w:val="24"/>
          <w:szCs w:val="24"/>
        </w:rPr>
        <w:t xml:space="preserve"> nella misura ridotta del 2,6% dei minimi contrattuali in vigore al </w:t>
      </w:r>
      <w:r w:rsidR="006B14EB" w:rsidRPr="00E00CD1">
        <w:rPr>
          <w:rFonts w:ascii="Abadi" w:hAnsi="Abadi"/>
          <w:sz w:val="24"/>
          <w:szCs w:val="24"/>
        </w:rPr>
        <w:t>1° gennaio</w:t>
      </w:r>
      <w:r w:rsidRPr="00E00CD1">
        <w:rPr>
          <w:rFonts w:ascii="Abadi" w:hAnsi="Abadi"/>
          <w:sz w:val="24"/>
          <w:szCs w:val="24"/>
        </w:rPr>
        <w:t xml:space="preserve"> 201</w:t>
      </w:r>
      <w:r w:rsidR="006B14EB" w:rsidRPr="00E00CD1">
        <w:rPr>
          <w:rFonts w:ascii="Abadi" w:hAnsi="Abadi"/>
          <w:sz w:val="24"/>
          <w:szCs w:val="24"/>
        </w:rPr>
        <w:t>9</w:t>
      </w:r>
      <w:r w:rsidRPr="00E00CD1">
        <w:rPr>
          <w:rFonts w:ascii="Abadi" w:hAnsi="Abadi"/>
          <w:sz w:val="24"/>
          <w:szCs w:val="24"/>
        </w:rPr>
        <w:t>.</w:t>
      </w:r>
    </w:p>
    <w:p w14:paraId="7FE5514E" w14:textId="77777777" w:rsidR="006B14EB" w:rsidRPr="00E00CD1" w:rsidRDefault="006B14EB" w:rsidP="006821F8">
      <w:pPr>
        <w:pStyle w:val="Nessunaspaziatura"/>
        <w:rPr>
          <w:rFonts w:ascii="Abadi" w:hAnsi="Abadi"/>
          <w:sz w:val="24"/>
          <w:szCs w:val="24"/>
        </w:rPr>
      </w:pPr>
    </w:p>
    <w:p w14:paraId="0E4CEC53" w14:textId="77777777" w:rsidR="006821F8" w:rsidRPr="00E00CD1" w:rsidRDefault="006821F8" w:rsidP="006821F8">
      <w:pPr>
        <w:pStyle w:val="Nessunaspaziatura"/>
        <w:rPr>
          <w:rFonts w:ascii="Abadi" w:hAnsi="Abadi"/>
          <w:sz w:val="24"/>
          <w:szCs w:val="24"/>
        </w:rPr>
      </w:pPr>
      <w:r w:rsidRPr="00E00CD1">
        <w:rPr>
          <w:rFonts w:ascii="Abadi" w:hAnsi="Abadi"/>
          <w:sz w:val="24"/>
          <w:szCs w:val="24"/>
        </w:rPr>
        <w:t>Nel caso in cui, dalle verifiche aziendali, entrambi i parametri risultassero negativi, l’impresa dovrà adottare la seguente procedura:</w:t>
      </w:r>
    </w:p>
    <w:p w14:paraId="57B227FF" w14:textId="2419B989" w:rsidR="006B14EB" w:rsidRPr="00E00CD1" w:rsidRDefault="006821F8" w:rsidP="006B14EB">
      <w:pPr>
        <w:pStyle w:val="Nessunaspaziatura"/>
        <w:rPr>
          <w:rFonts w:ascii="Abadi" w:hAnsi="Abadi"/>
          <w:sz w:val="24"/>
          <w:szCs w:val="24"/>
        </w:rPr>
      </w:pPr>
      <w:r w:rsidRPr="00E00CD1">
        <w:rPr>
          <w:rFonts w:ascii="Abadi" w:hAnsi="Abadi"/>
          <w:sz w:val="24"/>
          <w:szCs w:val="24"/>
        </w:rPr>
        <w:t>•</w:t>
      </w:r>
      <w:r w:rsidRPr="00E00CD1">
        <w:rPr>
          <w:rFonts w:ascii="Abadi" w:hAnsi="Abadi"/>
          <w:sz w:val="24"/>
          <w:szCs w:val="24"/>
        </w:rPr>
        <w:tab/>
        <w:t xml:space="preserve">inviare un’autodichiarazione </w:t>
      </w:r>
      <w:r w:rsidR="006B14EB" w:rsidRPr="00E00CD1">
        <w:rPr>
          <w:rFonts w:ascii="Abadi" w:hAnsi="Abadi"/>
          <w:sz w:val="24"/>
          <w:szCs w:val="24"/>
        </w:rPr>
        <w:t>all’Ente Paritetico Edile della Regione Valle d’Aosta, alla Sezione Edile di Confindustria Valle d’Aosta e alla Rsu (dove costituita) utilizzando il fac-simile di lettera (ALLEGATO 03) e attestante il non raggiungimento di entrambi i parametri;</w:t>
      </w:r>
    </w:p>
    <w:p w14:paraId="480B6A4C" w14:textId="06B4EC2B" w:rsidR="006821F8" w:rsidRPr="00E00CD1" w:rsidRDefault="006821F8" w:rsidP="006821F8">
      <w:pPr>
        <w:pStyle w:val="Nessunaspaziatura"/>
        <w:rPr>
          <w:rFonts w:ascii="Abadi" w:hAnsi="Abadi"/>
          <w:sz w:val="24"/>
          <w:szCs w:val="24"/>
        </w:rPr>
      </w:pPr>
      <w:r w:rsidRPr="00E00CD1">
        <w:rPr>
          <w:rFonts w:ascii="Abadi" w:hAnsi="Abadi"/>
          <w:sz w:val="24"/>
          <w:szCs w:val="24"/>
        </w:rPr>
        <w:t>•</w:t>
      </w:r>
      <w:r w:rsidRPr="00E00CD1">
        <w:rPr>
          <w:rFonts w:ascii="Abadi" w:hAnsi="Abadi"/>
          <w:sz w:val="24"/>
          <w:szCs w:val="24"/>
        </w:rPr>
        <w:tab/>
      </w:r>
      <w:r w:rsidR="006B14EB" w:rsidRPr="00E00CD1">
        <w:rPr>
          <w:rFonts w:ascii="Abadi" w:hAnsi="Abadi"/>
          <w:sz w:val="24"/>
          <w:szCs w:val="24"/>
        </w:rPr>
        <w:t xml:space="preserve">la Sezione Edile </w:t>
      </w:r>
      <w:r w:rsidRPr="00E00CD1">
        <w:rPr>
          <w:rFonts w:ascii="Abadi" w:hAnsi="Abadi"/>
          <w:sz w:val="24"/>
          <w:szCs w:val="24"/>
        </w:rPr>
        <w:t xml:space="preserve">informerà con sollecitudine le </w:t>
      </w:r>
      <w:r w:rsidR="006B14EB" w:rsidRPr="00E00CD1">
        <w:rPr>
          <w:rFonts w:ascii="Abadi" w:hAnsi="Abadi"/>
          <w:sz w:val="24"/>
          <w:szCs w:val="24"/>
        </w:rPr>
        <w:t>o</w:t>
      </w:r>
      <w:r w:rsidRPr="00E00CD1">
        <w:rPr>
          <w:rFonts w:ascii="Abadi" w:hAnsi="Abadi"/>
          <w:sz w:val="24"/>
          <w:szCs w:val="24"/>
        </w:rPr>
        <w:t>rganizzazioni sindacali territoriali dei lavoratori, attivando altresì in caso di richiesta un confronto con le medesime per la verifica dell’autodichiarazione da effettuarsi esclusivamente sulla base della dichiarazione I</w:t>
      </w:r>
      <w:r w:rsidR="006B14EB" w:rsidRPr="00E00CD1">
        <w:rPr>
          <w:rFonts w:ascii="Abadi" w:hAnsi="Abadi"/>
          <w:sz w:val="24"/>
          <w:szCs w:val="24"/>
        </w:rPr>
        <w:t>va</w:t>
      </w:r>
      <w:r w:rsidRPr="00E00CD1">
        <w:rPr>
          <w:rFonts w:ascii="Abadi" w:hAnsi="Abadi"/>
          <w:sz w:val="24"/>
          <w:szCs w:val="24"/>
        </w:rPr>
        <w:t xml:space="preserve"> nonché della documentazione dell</w:t>
      </w:r>
      <w:r w:rsidR="006B14EB" w:rsidRPr="00E00CD1">
        <w:rPr>
          <w:rFonts w:ascii="Abadi" w:hAnsi="Abadi"/>
          <w:sz w:val="24"/>
          <w:szCs w:val="24"/>
        </w:rPr>
        <w:t xml:space="preserve">’Ente Paritetico </w:t>
      </w:r>
      <w:r w:rsidRPr="00E00CD1">
        <w:rPr>
          <w:rFonts w:ascii="Abadi" w:hAnsi="Abadi"/>
          <w:sz w:val="24"/>
          <w:szCs w:val="24"/>
        </w:rPr>
        <w:t xml:space="preserve">afferente </w:t>
      </w:r>
      <w:proofErr w:type="gramStart"/>
      <w:r w:rsidRPr="00E00CD1">
        <w:rPr>
          <w:rFonts w:ascii="Abadi" w:hAnsi="Abadi"/>
          <w:sz w:val="24"/>
          <w:szCs w:val="24"/>
        </w:rPr>
        <w:t>le</w:t>
      </w:r>
      <w:proofErr w:type="gramEnd"/>
      <w:r w:rsidRPr="00E00CD1">
        <w:rPr>
          <w:rFonts w:ascii="Abadi" w:hAnsi="Abadi"/>
          <w:sz w:val="24"/>
          <w:szCs w:val="24"/>
        </w:rPr>
        <w:t xml:space="preserve"> ore di lavoro denunciate.</w:t>
      </w:r>
    </w:p>
    <w:p w14:paraId="46B94140" w14:textId="77777777" w:rsidR="006B14EB" w:rsidRPr="00E00CD1" w:rsidRDefault="006821F8" w:rsidP="006821F8">
      <w:pPr>
        <w:pStyle w:val="Nessunaspaziatura"/>
        <w:rPr>
          <w:rFonts w:ascii="Abadi" w:hAnsi="Abadi"/>
          <w:sz w:val="24"/>
          <w:szCs w:val="24"/>
        </w:rPr>
      </w:pPr>
      <w:r w:rsidRPr="00E00CD1">
        <w:rPr>
          <w:rFonts w:ascii="Abadi" w:hAnsi="Abadi"/>
          <w:sz w:val="24"/>
          <w:szCs w:val="24"/>
        </w:rPr>
        <w:t>Anche in questo caso, il confronto potrà essere effettuato con l’assistenza di un funzionario incaricato dal</w:t>
      </w:r>
      <w:r w:rsidR="006B14EB" w:rsidRPr="00E00CD1">
        <w:rPr>
          <w:rFonts w:ascii="Abadi" w:hAnsi="Abadi"/>
          <w:sz w:val="24"/>
          <w:szCs w:val="24"/>
        </w:rPr>
        <w:t xml:space="preserve">la Sezione Edile </w:t>
      </w:r>
      <w:r w:rsidRPr="00E00CD1">
        <w:rPr>
          <w:rFonts w:ascii="Abadi" w:hAnsi="Abadi"/>
          <w:sz w:val="24"/>
          <w:szCs w:val="24"/>
        </w:rPr>
        <w:t xml:space="preserve">e l’intera procedura dovrà esaurirsi entro 30 giorni dal ricevimento da parte delle </w:t>
      </w:r>
      <w:r w:rsidR="006B14EB" w:rsidRPr="00E00CD1">
        <w:rPr>
          <w:rFonts w:ascii="Abadi" w:hAnsi="Abadi"/>
          <w:sz w:val="24"/>
          <w:szCs w:val="24"/>
        </w:rPr>
        <w:t>o</w:t>
      </w:r>
      <w:r w:rsidRPr="00E00CD1">
        <w:rPr>
          <w:rFonts w:ascii="Abadi" w:hAnsi="Abadi"/>
          <w:sz w:val="24"/>
          <w:szCs w:val="24"/>
        </w:rPr>
        <w:t>rganizzazioni sindacali territoriali dei lavoratori dell’informativa. L’impresa è autorizzata a non corrispondere l’</w:t>
      </w:r>
      <w:proofErr w:type="spellStart"/>
      <w:r w:rsidRPr="00E00CD1">
        <w:rPr>
          <w:rFonts w:ascii="Abadi" w:hAnsi="Abadi"/>
          <w:sz w:val="24"/>
          <w:szCs w:val="24"/>
        </w:rPr>
        <w:t>E</w:t>
      </w:r>
      <w:r w:rsidR="006B14EB" w:rsidRPr="00E00CD1">
        <w:rPr>
          <w:rFonts w:ascii="Abadi" w:hAnsi="Abadi"/>
          <w:sz w:val="24"/>
          <w:szCs w:val="24"/>
        </w:rPr>
        <w:t>vr</w:t>
      </w:r>
      <w:proofErr w:type="spellEnd"/>
      <w:r w:rsidRPr="00E00CD1">
        <w:rPr>
          <w:rFonts w:ascii="Abadi" w:hAnsi="Abadi"/>
          <w:sz w:val="24"/>
          <w:szCs w:val="24"/>
        </w:rPr>
        <w:t xml:space="preserve"> nel caso in cui sia stata accertata, nel corso del confronto, la ricorrenza delle condizioni contrattuali, ovvero quando siano esauriti i termini della procedura e non sia pervenuta alcuna richiesta di confronto da parte delle </w:t>
      </w:r>
      <w:r w:rsidR="006B14EB" w:rsidRPr="00E00CD1">
        <w:rPr>
          <w:rFonts w:ascii="Abadi" w:hAnsi="Abadi"/>
          <w:sz w:val="24"/>
          <w:szCs w:val="24"/>
        </w:rPr>
        <w:t>organizzazioni sindacali</w:t>
      </w:r>
      <w:r w:rsidRPr="00E00CD1">
        <w:rPr>
          <w:rFonts w:ascii="Abadi" w:hAnsi="Abadi"/>
          <w:sz w:val="24"/>
          <w:szCs w:val="24"/>
        </w:rPr>
        <w:t>.</w:t>
      </w:r>
    </w:p>
    <w:p w14:paraId="78F9BE19" w14:textId="73E31905" w:rsidR="006821F8" w:rsidRPr="00E00CD1" w:rsidRDefault="006821F8" w:rsidP="006821F8">
      <w:pPr>
        <w:pStyle w:val="Nessunaspaziatura"/>
        <w:rPr>
          <w:rFonts w:ascii="Abadi" w:hAnsi="Abadi"/>
          <w:sz w:val="24"/>
          <w:szCs w:val="24"/>
        </w:rPr>
      </w:pPr>
      <w:r w:rsidRPr="00E00CD1">
        <w:rPr>
          <w:rFonts w:ascii="Abadi" w:hAnsi="Abadi"/>
          <w:sz w:val="24"/>
          <w:szCs w:val="24"/>
        </w:rPr>
        <w:t>Il mancato esp</w:t>
      </w:r>
      <w:r w:rsidR="006B14EB" w:rsidRPr="00E00CD1">
        <w:rPr>
          <w:rFonts w:ascii="Abadi" w:hAnsi="Abadi"/>
          <w:sz w:val="24"/>
          <w:szCs w:val="24"/>
        </w:rPr>
        <w:t>l</w:t>
      </w:r>
      <w:r w:rsidRPr="00E00CD1">
        <w:rPr>
          <w:rFonts w:ascii="Abadi" w:hAnsi="Abadi"/>
          <w:sz w:val="24"/>
          <w:szCs w:val="24"/>
        </w:rPr>
        <w:t>e</w:t>
      </w:r>
      <w:r w:rsidR="006B14EB" w:rsidRPr="00E00CD1">
        <w:rPr>
          <w:rFonts w:ascii="Abadi" w:hAnsi="Abadi"/>
          <w:sz w:val="24"/>
          <w:szCs w:val="24"/>
        </w:rPr>
        <w:t>tam</w:t>
      </w:r>
      <w:r w:rsidRPr="00E00CD1">
        <w:rPr>
          <w:rFonts w:ascii="Abadi" w:hAnsi="Abadi"/>
          <w:sz w:val="24"/>
          <w:szCs w:val="24"/>
        </w:rPr>
        <w:t>ento della suddetta procedura comporta l’obbligo per l’impresa di corrispondere l’</w:t>
      </w:r>
      <w:proofErr w:type="spellStart"/>
      <w:r w:rsidRPr="00E00CD1">
        <w:rPr>
          <w:rFonts w:ascii="Abadi" w:hAnsi="Abadi"/>
          <w:sz w:val="24"/>
          <w:szCs w:val="24"/>
        </w:rPr>
        <w:t>E</w:t>
      </w:r>
      <w:r w:rsidR="006B14EB" w:rsidRPr="00E00CD1">
        <w:rPr>
          <w:rFonts w:ascii="Abadi" w:hAnsi="Abadi"/>
          <w:sz w:val="24"/>
          <w:szCs w:val="24"/>
        </w:rPr>
        <w:t>vr</w:t>
      </w:r>
      <w:proofErr w:type="spellEnd"/>
      <w:r w:rsidRPr="00E00CD1">
        <w:rPr>
          <w:rFonts w:ascii="Abadi" w:hAnsi="Abadi"/>
          <w:sz w:val="24"/>
          <w:szCs w:val="24"/>
        </w:rPr>
        <w:t xml:space="preserve"> nella misura stabilita a livello territoriale.</w:t>
      </w:r>
    </w:p>
    <w:p w14:paraId="02D774D7" w14:textId="1EAA011F" w:rsidR="00062C49" w:rsidRPr="00E00CD1" w:rsidRDefault="00062C49" w:rsidP="000C324C">
      <w:pPr>
        <w:pStyle w:val="Nessunaspaziatura"/>
        <w:rPr>
          <w:rFonts w:ascii="Abadi" w:hAnsi="Abadi"/>
          <w:sz w:val="24"/>
          <w:szCs w:val="24"/>
        </w:rPr>
      </w:pPr>
    </w:p>
    <w:p w14:paraId="5B3781BB" w14:textId="77777777" w:rsidR="00E00CD1" w:rsidRPr="00E00CD1" w:rsidRDefault="009C137B" w:rsidP="00E00CD1">
      <w:pPr>
        <w:pStyle w:val="Nessunaspaziatura"/>
        <w:rPr>
          <w:rFonts w:ascii="Abadi" w:hAnsi="Abadi"/>
          <w:b/>
          <w:bCs/>
          <w:color w:val="FF0000"/>
          <w:sz w:val="24"/>
          <w:szCs w:val="24"/>
        </w:rPr>
      </w:pPr>
      <w:r w:rsidRPr="00E00CD1">
        <w:rPr>
          <w:rFonts w:ascii="Abadi" w:hAnsi="Abadi"/>
          <w:b/>
          <w:bCs/>
          <w:color w:val="FF0000"/>
          <w:sz w:val="24"/>
          <w:szCs w:val="24"/>
        </w:rPr>
        <w:t xml:space="preserve">3 - </w:t>
      </w:r>
      <w:r w:rsidR="00062C49" w:rsidRPr="00E00CD1">
        <w:rPr>
          <w:rFonts w:ascii="Abadi" w:hAnsi="Abadi"/>
          <w:b/>
          <w:bCs/>
          <w:color w:val="FF0000"/>
          <w:sz w:val="24"/>
          <w:szCs w:val="24"/>
        </w:rPr>
        <w:t>COME EROGARE L’EVR CON TASSAZIONE AGEVOLATA</w:t>
      </w:r>
    </w:p>
    <w:p w14:paraId="5E35E91C" w14:textId="0277AD73" w:rsidR="004479DC" w:rsidRPr="00E00CD1" w:rsidRDefault="004479DC" w:rsidP="00E00CD1">
      <w:pPr>
        <w:pStyle w:val="Nessunaspaziatura"/>
        <w:rPr>
          <w:rFonts w:ascii="Abadi" w:hAnsi="Abadi"/>
          <w:sz w:val="24"/>
          <w:szCs w:val="24"/>
        </w:rPr>
      </w:pP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Per usufruire della tassazione agevolata è necessario, prima dell’effettiva erogazione dell’</w:t>
      </w:r>
      <w:proofErr w:type="spellStart"/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Evr</w:t>
      </w:r>
      <w:proofErr w:type="spellEnd"/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, procedere al deposito dell’accordo di verifica e determinazione dell’EVR</w:t>
      </w:r>
      <w:r w:rsidR="008F0116">
        <w:rPr>
          <w:rFonts w:ascii="Abadi" w:eastAsia="Times New Roman" w:hAnsi="Abadi" w:cstheme="minorHAnsi"/>
          <w:sz w:val="24"/>
          <w:szCs w:val="24"/>
          <w:lang w:eastAsia="it-IT"/>
        </w:rPr>
        <w:t xml:space="preserve"> del 12 marzo 2024</w:t>
      </w: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 xml:space="preserve"> (ALLEGATO 01) attraverso il sito </w:t>
      </w:r>
      <w:hyperlink r:id="rId5" w:tgtFrame="_blank" w:history="1">
        <w:r w:rsidRPr="00E00CD1">
          <w:rPr>
            <w:rStyle w:val="Collegamentoipertestuale"/>
            <w:rFonts w:ascii="Abadi" w:eastAsia="Times New Roman" w:hAnsi="Abadi" w:cstheme="minorHAnsi"/>
            <w:sz w:val="24"/>
            <w:szCs w:val="24"/>
            <w:lang w:eastAsia="it-IT"/>
          </w:rPr>
          <w:t>www.cliclavoro.gov.it</w:t>
        </w:r>
      </w:hyperlink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, osservando la seguente procedura:</w:t>
      </w:r>
    </w:p>
    <w:p w14:paraId="553CBF3F" w14:textId="77777777" w:rsidR="004479DC" w:rsidRPr="00E00CD1" w:rsidRDefault="004479DC" w:rsidP="00447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accedere con SPID o con le altre credenziali accettate;</w:t>
      </w:r>
    </w:p>
    <w:p w14:paraId="1681B931" w14:textId="77777777" w:rsidR="004479DC" w:rsidRPr="00E00CD1" w:rsidRDefault="004479DC" w:rsidP="00447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cliccare in alto a destra su </w:t>
      </w:r>
      <w:r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SERVIZI LAVORO</w:t>
      </w: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, venendo così reindirizzati al portale </w:t>
      </w:r>
      <w:hyperlink r:id="rId6" w:tgtFrame="_blank" w:history="1">
        <w:r w:rsidRPr="00E00CD1">
          <w:rPr>
            <w:rStyle w:val="Collegamentoipertestuale"/>
            <w:rFonts w:ascii="Abadi" w:eastAsia="Times New Roman" w:hAnsi="Abadi" w:cstheme="minorHAnsi"/>
            <w:sz w:val="24"/>
            <w:szCs w:val="24"/>
            <w:lang w:eastAsia="it-IT"/>
          </w:rPr>
          <w:t>servizi.lavoro.gov.it</w:t>
        </w:r>
      </w:hyperlink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;</w:t>
      </w:r>
    </w:p>
    <w:p w14:paraId="09AA5675" w14:textId="77777777" w:rsidR="004479DC" w:rsidRPr="00E00CD1" w:rsidRDefault="004479DC" w:rsidP="00447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selezionare l’icona contraddistinta dalla voce </w:t>
      </w:r>
      <w:r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DEPOSITO CONTRATTI</w:t>
      </w: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;</w:t>
      </w:r>
    </w:p>
    <w:p w14:paraId="66C38F2F" w14:textId="77777777" w:rsidR="004479DC" w:rsidRPr="00E00CD1" w:rsidRDefault="004479DC" w:rsidP="00447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cliccare su </w:t>
      </w:r>
      <w:r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NUOVO DEPOSITO</w:t>
      </w: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.</w:t>
      </w:r>
    </w:p>
    <w:p w14:paraId="7758DF41" w14:textId="77777777" w:rsidR="004479DC" w:rsidRPr="00E00CD1" w:rsidRDefault="004479DC" w:rsidP="004479DC">
      <w:pPr>
        <w:spacing w:before="100" w:beforeAutospacing="1" w:after="100" w:afterAutospacing="1" w:line="240" w:lineRule="auto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A questo punto, i campi codice fiscale e denominazione risulteranno precompilati con i dati dell’azienda, che dovrà procedere inserendo:</w:t>
      </w:r>
    </w:p>
    <w:p w14:paraId="2779B102" w14:textId="77777777" w:rsidR="004479DC" w:rsidRPr="00E00CD1" w:rsidRDefault="004479DC" w:rsidP="004479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Tipologia soggetto: </w:t>
      </w:r>
      <w:r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AZIENDA</w:t>
      </w:r>
    </w:p>
    <w:p w14:paraId="02885EE4" w14:textId="77777777" w:rsidR="004479DC" w:rsidRPr="00E00CD1" w:rsidRDefault="004479DC" w:rsidP="004479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Livello contratto: </w:t>
      </w:r>
      <w:r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 xml:space="preserve">ACCORDO COLLETTIVO DI </w:t>
      </w:r>
      <w:proofErr w:type="gramStart"/>
      <w:r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2°</w:t>
      </w:r>
      <w:proofErr w:type="gramEnd"/>
      <w:r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 xml:space="preserve"> LIVELLO</w:t>
      </w:r>
    </w:p>
    <w:p w14:paraId="44ACF70B" w14:textId="436FF445" w:rsidR="004479DC" w:rsidRPr="00E00CD1" w:rsidRDefault="004479DC" w:rsidP="004479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Data sottoscrizione contratto: </w:t>
      </w:r>
      <w:r w:rsidR="00DD7CF7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12 MARZO</w:t>
      </w:r>
      <w:r w:rsidR="00E00CD1"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 xml:space="preserve"> 202</w:t>
      </w:r>
      <w:r w:rsidR="00DD7CF7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4</w:t>
      </w:r>
    </w:p>
    <w:p w14:paraId="3A8E2CE7" w14:textId="77777777" w:rsidR="004479DC" w:rsidRPr="00E00CD1" w:rsidRDefault="004479DC" w:rsidP="004479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Tipologia contratto: </w:t>
      </w:r>
      <w:r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TERRITORIALE</w:t>
      </w:r>
    </w:p>
    <w:p w14:paraId="7B5D6478" w14:textId="624F75F4" w:rsidR="004479DC" w:rsidRPr="00E00CD1" w:rsidRDefault="004479DC" w:rsidP="004479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Periodo di validità: </w:t>
      </w:r>
      <w:r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INIZIO 1° GENNAIO 202</w:t>
      </w:r>
      <w:r w:rsidR="00DD7CF7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4</w:t>
      </w:r>
      <w:r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 xml:space="preserve"> FINE 31 DICEMBRE 202</w:t>
      </w:r>
      <w:r w:rsidR="00DD7CF7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4</w:t>
      </w:r>
    </w:p>
    <w:p w14:paraId="48E44588" w14:textId="61ECE2C3" w:rsidR="004479DC" w:rsidRPr="00E00CD1" w:rsidRDefault="004479DC" w:rsidP="004479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ITL: A</w:t>
      </w:r>
      <w:r w:rsidR="00E00CD1" w:rsidRPr="00E00CD1">
        <w:rPr>
          <w:rFonts w:ascii="Abadi" w:eastAsia="Times New Roman" w:hAnsi="Abadi" w:cstheme="minorHAnsi"/>
          <w:sz w:val="24"/>
          <w:szCs w:val="24"/>
          <w:lang w:eastAsia="it-IT"/>
        </w:rPr>
        <w:t>OSTA</w:t>
      </w:r>
    </w:p>
    <w:p w14:paraId="784C48A5" w14:textId="7B35C9F1" w:rsidR="004479DC" w:rsidRPr="00E00CD1" w:rsidRDefault="004479DC" w:rsidP="004479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</w:pP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Titolo: </w:t>
      </w:r>
      <w:r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VERIFICA E DETERMINAZIONE EVR ANNO 202</w:t>
      </w:r>
      <w:r w:rsidR="00DD7CF7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4</w:t>
      </w:r>
    </w:p>
    <w:p w14:paraId="218BE4C5" w14:textId="4C668C22" w:rsidR="004479DC" w:rsidRPr="00E00CD1" w:rsidRDefault="004479DC" w:rsidP="004479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 xml:space="preserve">Occorrerà quindi allegare il verbale di accordo </w:t>
      </w:r>
      <w:r w:rsidR="00DD7CF7">
        <w:rPr>
          <w:rFonts w:ascii="Abadi" w:eastAsia="Times New Roman" w:hAnsi="Abadi" w:cstheme="minorHAnsi"/>
          <w:sz w:val="24"/>
          <w:szCs w:val="24"/>
          <w:lang w:eastAsia="it-IT"/>
        </w:rPr>
        <w:t>12 marzo 2024</w:t>
      </w: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 xml:space="preserve"> (allegato </w:t>
      </w:r>
      <w:r w:rsidR="00E00CD1" w:rsidRPr="00E00CD1">
        <w:rPr>
          <w:rFonts w:ascii="Abadi" w:eastAsia="Times New Roman" w:hAnsi="Abadi" w:cstheme="minorHAnsi"/>
          <w:sz w:val="24"/>
          <w:szCs w:val="24"/>
          <w:lang w:eastAsia="it-IT"/>
        </w:rPr>
        <w:t>0</w:t>
      </w: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 xml:space="preserve">1 alla presente </w:t>
      </w:r>
      <w:r w:rsidR="00E00CD1" w:rsidRPr="00E00CD1">
        <w:rPr>
          <w:rFonts w:ascii="Abadi" w:eastAsia="Times New Roman" w:hAnsi="Abadi" w:cstheme="minorHAnsi"/>
          <w:sz w:val="24"/>
          <w:szCs w:val="24"/>
          <w:lang w:eastAsia="it-IT"/>
        </w:rPr>
        <w:t>mail</w:t>
      </w: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).</w:t>
      </w:r>
    </w:p>
    <w:p w14:paraId="0ED412BD" w14:textId="77777777" w:rsidR="004479DC" w:rsidRPr="00E00CD1" w:rsidRDefault="004479DC" w:rsidP="004479DC">
      <w:pPr>
        <w:spacing w:before="100" w:beforeAutospacing="1" w:after="100" w:afterAutospacing="1" w:line="240" w:lineRule="auto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Dopo aver salvato la pagina DATI DEPOSITO, occorre procedere con la compilazione della LISTA MOTIVAZIONI/INCENTIVI/AGEVOLAZIONI, evidenziando la casella </w:t>
      </w:r>
      <w:r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DETASSAZIONE PREMI DI PRODUTTIVITA’ EX ART.1, CO.188, DELLA L. 28 DICEMBRE 2015, N.208</w:t>
      </w: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.</w:t>
      </w:r>
    </w:p>
    <w:p w14:paraId="78DFA6D6" w14:textId="77777777" w:rsidR="004479DC" w:rsidRPr="00E00CD1" w:rsidRDefault="004479DC" w:rsidP="004479DC">
      <w:pPr>
        <w:spacing w:before="100" w:beforeAutospacing="1" w:after="100" w:afterAutospacing="1" w:line="240" w:lineRule="auto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Si passerà, infine, alla compilazione del QUADRO DPP, indicando:</w:t>
      </w:r>
    </w:p>
    <w:p w14:paraId="37105934" w14:textId="2C879124" w:rsidR="004479DC" w:rsidRPr="00E00CD1" w:rsidRDefault="004479DC" w:rsidP="004479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lastRenderedPageBreak/>
        <w:t xml:space="preserve">Beneficiari/Totale lavoratori: </w:t>
      </w:r>
      <w:r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il numero complessivo dei lavoratori a cui si riconosce l’</w:t>
      </w:r>
      <w:proofErr w:type="spellStart"/>
      <w:r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E</w:t>
      </w:r>
      <w:r w:rsidR="00E00CD1"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vr</w:t>
      </w:r>
      <w:proofErr w:type="spellEnd"/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;</w:t>
      </w:r>
    </w:p>
    <w:p w14:paraId="093AE44E" w14:textId="77777777" w:rsidR="004479DC" w:rsidRPr="00E00CD1" w:rsidRDefault="004479DC" w:rsidP="004479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 xml:space="preserve">Premio/Stima del valore annuo medio pro capite del premio: </w:t>
      </w:r>
      <w:r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l’importo medio annuo del premio</w:t>
      </w: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;</w:t>
      </w:r>
    </w:p>
    <w:p w14:paraId="33553198" w14:textId="62122193" w:rsidR="004479DC" w:rsidRPr="00E00CD1" w:rsidRDefault="004479DC" w:rsidP="004479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Premio/Anno: </w:t>
      </w:r>
      <w:r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202</w:t>
      </w:r>
      <w:r w:rsidR="00E00CD1"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3</w:t>
      </w: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;</w:t>
      </w:r>
    </w:p>
    <w:p w14:paraId="665C62F7" w14:textId="77777777" w:rsidR="004479DC" w:rsidRPr="00E00CD1" w:rsidRDefault="004479DC" w:rsidP="004479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Obiettivi: selezionare le caselle delle voci </w:t>
      </w:r>
      <w:r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PRODUTTIVITA’</w:t>
      </w: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 xml:space="preserve"> e </w:t>
      </w:r>
      <w:r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QUALITA’</w:t>
      </w: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;</w:t>
      </w:r>
    </w:p>
    <w:p w14:paraId="014D9A44" w14:textId="77777777" w:rsidR="004479DC" w:rsidRPr="00E00CD1" w:rsidRDefault="004479DC" w:rsidP="004479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Indicatori: selezionare la voce </w:t>
      </w:r>
      <w:r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21) ALTRO</w:t>
      </w: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 e digitare </w:t>
      </w:r>
      <w:r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ORE DI LAVORO DENUNCIATE IN CASSA EDILE, VOLUME D’AFFARI IVA</w:t>
      </w: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;</w:t>
      </w:r>
    </w:p>
    <w:p w14:paraId="1923D1D6" w14:textId="77777777" w:rsidR="004479DC" w:rsidRPr="00E00CD1" w:rsidRDefault="004479DC" w:rsidP="004479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Misure: welfare aziendale </w:t>
      </w:r>
      <w:r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NO</w:t>
      </w: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; piano di partecipazione </w:t>
      </w:r>
      <w:r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NO</w:t>
      </w: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;</w:t>
      </w:r>
    </w:p>
    <w:p w14:paraId="0E35BBE3" w14:textId="77777777" w:rsidR="004479DC" w:rsidRPr="00E00CD1" w:rsidRDefault="004479DC" w:rsidP="004479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badi" w:eastAsia="Times New Roman" w:hAnsi="Abadi" w:cstheme="minorHAnsi"/>
          <w:sz w:val="24"/>
          <w:szCs w:val="24"/>
          <w:lang w:eastAsia="it-IT"/>
        </w:rPr>
      </w:pP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Partecipazione agli utili dell’impresa: </w:t>
      </w:r>
      <w:r w:rsidRPr="00E00CD1">
        <w:rPr>
          <w:rFonts w:ascii="Abadi" w:eastAsia="Times New Roman" w:hAnsi="Abadi" w:cstheme="minorHAnsi"/>
          <w:b/>
          <w:bCs/>
          <w:sz w:val="24"/>
          <w:szCs w:val="24"/>
          <w:lang w:eastAsia="it-IT"/>
        </w:rPr>
        <w:t>NO</w:t>
      </w:r>
      <w:r w:rsidRPr="00E00CD1">
        <w:rPr>
          <w:rFonts w:ascii="Abadi" w:eastAsia="Times New Roman" w:hAnsi="Abadi" w:cstheme="minorHAnsi"/>
          <w:sz w:val="24"/>
          <w:szCs w:val="24"/>
          <w:lang w:eastAsia="it-IT"/>
        </w:rPr>
        <w:t>.</w:t>
      </w:r>
    </w:p>
    <w:p w14:paraId="500C4946" w14:textId="0263E198" w:rsidR="00062C49" w:rsidRPr="00E00CD1" w:rsidRDefault="00062C49" w:rsidP="000C324C">
      <w:pPr>
        <w:pStyle w:val="Nessunaspaziatura"/>
        <w:rPr>
          <w:rFonts w:ascii="Abadi" w:hAnsi="Abadi"/>
          <w:sz w:val="24"/>
          <w:szCs w:val="24"/>
        </w:rPr>
      </w:pPr>
    </w:p>
    <w:p w14:paraId="4CD22B8E" w14:textId="77777777" w:rsidR="00062C49" w:rsidRPr="00E00CD1" w:rsidRDefault="00062C49" w:rsidP="000C324C">
      <w:pPr>
        <w:pStyle w:val="Nessunaspaziatura"/>
        <w:rPr>
          <w:rFonts w:ascii="Abadi" w:hAnsi="Abadi"/>
          <w:sz w:val="24"/>
          <w:szCs w:val="24"/>
        </w:rPr>
      </w:pPr>
    </w:p>
    <w:sectPr w:rsidR="00062C49" w:rsidRPr="00E00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3F04"/>
    <w:multiLevelType w:val="multilevel"/>
    <w:tmpl w:val="6660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E0911"/>
    <w:multiLevelType w:val="multilevel"/>
    <w:tmpl w:val="0B76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C16943"/>
    <w:multiLevelType w:val="multilevel"/>
    <w:tmpl w:val="0444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362104">
    <w:abstractNumId w:val="1"/>
  </w:num>
  <w:num w:numId="2" w16cid:durableId="836111464">
    <w:abstractNumId w:val="2"/>
  </w:num>
  <w:num w:numId="3" w16cid:durableId="119631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4C"/>
    <w:rsid w:val="00062C49"/>
    <w:rsid w:val="000C324C"/>
    <w:rsid w:val="001D3B09"/>
    <w:rsid w:val="003304C2"/>
    <w:rsid w:val="004479DC"/>
    <w:rsid w:val="004565E1"/>
    <w:rsid w:val="004E6F5C"/>
    <w:rsid w:val="0057575C"/>
    <w:rsid w:val="006821F8"/>
    <w:rsid w:val="006B14EB"/>
    <w:rsid w:val="007E17D7"/>
    <w:rsid w:val="008F0116"/>
    <w:rsid w:val="00914DC7"/>
    <w:rsid w:val="00991DA3"/>
    <w:rsid w:val="009C137B"/>
    <w:rsid w:val="00A87844"/>
    <w:rsid w:val="00DD7CF7"/>
    <w:rsid w:val="00E0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4F3A"/>
  <w15:chartTrackingRefBased/>
  <w15:docId w15:val="{62496EE2-92D8-45A1-BA68-B2B1C4D7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79D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C324C"/>
    <w:pPr>
      <w:spacing w:after="0" w:line="240" w:lineRule="auto"/>
    </w:pPr>
  </w:style>
  <w:style w:type="character" w:customStyle="1" w:styleId="fontstyle01">
    <w:name w:val="fontstyle01"/>
    <w:basedOn w:val="Carpredefinitoparagrafo"/>
    <w:rsid w:val="004565E1"/>
    <w:rPr>
      <w:rFonts w:ascii="CIDFont+F2" w:hAnsi="CIDFont+F2" w:hint="default"/>
      <w:b w:val="0"/>
      <w:bCs w:val="0"/>
      <w:i w:val="0"/>
      <w:iCs w:val="0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447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vizi.lavoro.gov.it/" TargetMode="External"/><Relationship Id="rId5" Type="http://schemas.openxmlformats.org/officeDocument/2006/relationships/hyperlink" Target="http://www.cliclavoro.gov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Domaine</dc:creator>
  <cp:keywords/>
  <dc:description/>
  <cp:lastModifiedBy>Confindustria VdA Sezione Edile</cp:lastModifiedBy>
  <cp:revision>11</cp:revision>
  <cp:lastPrinted>2024-03-26T13:58:00Z</cp:lastPrinted>
  <dcterms:created xsi:type="dcterms:W3CDTF">2023-01-31T11:19:00Z</dcterms:created>
  <dcterms:modified xsi:type="dcterms:W3CDTF">2024-03-26T14:00:00Z</dcterms:modified>
</cp:coreProperties>
</file>